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4F8E7E47" w:rsidR="00B00DA9" w:rsidRPr="007361BB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II.</w:t>
      </w:r>
      <w:r w:rsidR="003176F8">
        <w:rPr>
          <w:rFonts w:ascii="Arial" w:eastAsiaTheme="minorHAnsi" w:hAnsi="Arial" w:cs="Arial"/>
          <w:b/>
          <w:sz w:val="28"/>
          <w:szCs w:val="28"/>
          <w:lang w:eastAsia="en-US"/>
        </w:rPr>
        <w:t>8</w:t>
      </w: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. </w:t>
      </w:r>
      <w:r w:rsidR="003176F8">
        <w:rPr>
          <w:rFonts w:ascii="Arial" w:eastAsiaTheme="minorHAnsi" w:hAnsi="Arial" w:cs="Arial"/>
          <w:b/>
          <w:sz w:val="28"/>
          <w:szCs w:val="28"/>
          <w:lang w:eastAsia="en-US"/>
        </w:rPr>
        <w:t>ANEXO B – MODELAGEM HIDRODINÂMICA E DISPERSÃO DE ÓLEO</w:t>
      </w:r>
    </w:p>
    <w:p w14:paraId="69315BCF" w14:textId="77777777" w:rsidR="007361BB" w:rsidRPr="00A04853" w:rsidRDefault="007361BB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7157E9A9" w14:textId="4C46E45F" w:rsidR="006E3544" w:rsidRPr="007361BB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7361BB">
        <w:rPr>
          <w:rFonts w:ascii="Times New Roman" w:eastAsia="Times New Roman" w:hAnsi="Times New Roman" w:cs="Times New Roman"/>
          <w:b/>
          <w:i/>
        </w:rPr>
        <w:t xml:space="preserve">Solicitação/Questionamento: </w:t>
      </w:r>
      <w:r w:rsidR="00CF53D7" w:rsidRPr="00CF53D7">
        <w:rPr>
          <w:rFonts w:ascii="Times New Roman" w:eastAsia="Times New Roman" w:hAnsi="Times New Roman" w:cs="Times New Roman"/>
          <w:b/>
          <w:i/>
        </w:rPr>
        <w:t>“No item sobre o ponto de grade utilizado para comparação dos dados de fundeio do WOCE, é possível notar que foi utilizado apenas um ponto de grade do ROMS para a comparação com dois pontos de fundeio. Solicita-se esclarecimentos sobre a não utilização de outro ponto de grade próximo do ROMS”</w:t>
      </w:r>
      <w:r w:rsidR="00CF53D7">
        <w:rPr>
          <w:rFonts w:ascii="Times New Roman" w:eastAsia="Times New Roman" w:hAnsi="Times New Roman" w:cs="Times New Roman"/>
          <w:b/>
          <w:i/>
        </w:rPr>
        <w:t>.</w:t>
      </w:r>
    </w:p>
    <w:p w14:paraId="6BDCAEB3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FF52917" w14:textId="77777777" w:rsidR="00C128C8" w:rsidRDefault="006E3544" w:rsidP="00C128C8">
      <w:pPr>
        <w:jc w:val="both"/>
        <w:rPr>
          <w:rFonts w:ascii="Times New Roman" w:hAnsi="Times New Roman" w:cs="Times New Roman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</w:t>
      </w:r>
      <w:r w:rsidR="00C128C8">
        <w:rPr>
          <w:rFonts w:ascii="Times New Roman" w:hAnsi="Times New Roman" w:cs="Times New Roman"/>
        </w:rPr>
        <w:t>Os três fundeios</w:t>
      </w:r>
      <w:bookmarkStart w:id="0" w:name="_GoBack"/>
      <w:bookmarkEnd w:id="0"/>
      <w:r w:rsidR="00C128C8">
        <w:rPr>
          <w:rFonts w:ascii="Times New Roman" w:hAnsi="Times New Roman" w:cs="Times New Roman"/>
        </w:rPr>
        <w:t xml:space="preserve"> (K327, K339 e K359) apresentam localização bastante próxima entre si, e são complementares no tempo. Embora haja uma diferença de aproximadamente 20 km entre as posições dos fundeios K327 e K339 com as do fundeio K359, ambas as regiões apresentam dinâmicas similares, associadas ao núcleo da Corrente Norte do Brasil. </w:t>
      </w:r>
      <w:r w:rsidR="00C128C8" w:rsidRPr="00D34A3A">
        <w:rPr>
          <w:rFonts w:ascii="Times New Roman" w:hAnsi="Times New Roman" w:cs="Times New Roman"/>
        </w:rPr>
        <w:t xml:space="preserve">A junção dos três fundeios foi feita para aumentar o número de informações que compõem o perfil médio, contemplando tanto a CNB quanto o fluxo intermediário e profundo. O tratamento desses três fundeios como uma única série temporal também foi aplicado em Schott </w:t>
      </w:r>
      <w:r w:rsidR="00C128C8" w:rsidRPr="00D34A3A">
        <w:rPr>
          <w:rFonts w:ascii="Times New Roman" w:hAnsi="Times New Roman" w:cs="Times New Roman"/>
          <w:i/>
        </w:rPr>
        <w:t>et al</w:t>
      </w:r>
      <w:r w:rsidR="00C128C8" w:rsidRPr="00D34A3A">
        <w:rPr>
          <w:rFonts w:ascii="Times New Roman" w:hAnsi="Times New Roman" w:cs="Times New Roman"/>
        </w:rPr>
        <w:t>. (1998).</w:t>
      </w:r>
    </w:p>
    <w:p w14:paraId="5B362FFF" w14:textId="7214197E" w:rsidR="00C128C8" w:rsidRDefault="00C128C8" w:rsidP="00C12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localização dos fundeios pode ser observada na</w:t>
      </w:r>
      <w:r w:rsidR="00013848">
        <w:rPr>
          <w:rFonts w:ascii="Times New Roman" w:hAnsi="Times New Roman" w:cs="Times New Roman"/>
        </w:rPr>
        <w:t xml:space="preserve"> </w:t>
      </w:r>
      <w:r w:rsidR="00013848" w:rsidRPr="00013848">
        <w:rPr>
          <w:rFonts w:ascii="Times New Roman" w:hAnsi="Times New Roman" w:cs="Times New Roman"/>
          <w:b/>
        </w:rPr>
        <w:t>Figura 1</w:t>
      </w:r>
      <w:r w:rsidR="0001384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Nesta figura, também são apresentados os pontos de grade do ROMS utilizados em uma nova comparação.</w:t>
      </w:r>
    </w:p>
    <w:p w14:paraId="48DC1EE8" w14:textId="77777777" w:rsidR="00C128C8" w:rsidRDefault="00C128C8" w:rsidP="00C128C8">
      <w:pPr>
        <w:jc w:val="both"/>
        <w:rPr>
          <w:rFonts w:ascii="Times New Roman" w:hAnsi="Times New Roman" w:cs="Times New Roman"/>
        </w:rPr>
      </w:pPr>
    </w:p>
    <w:p w14:paraId="3F9A78E2" w14:textId="77777777" w:rsidR="00C128C8" w:rsidRDefault="00C128C8" w:rsidP="00C128C8">
      <w:pPr>
        <w:keepNext/>
        <w:jc w:val="center"/>
      </w:pPr>
      <w:r>
        <w:rPr>
          <w:noProof/>
        </w:rPr>
        <w:drawing>
          <wp:inline distT="0" distB="0" distL="0" distR="0" wp14:anchorId="10252971" wp14:editId="7CB38427">
            <wp:extent cx="5095875" cy="3810000"/>
            <wp:effectExtent l="0" t="0" r="952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751" cy="3812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C3E56" w14:textId="77777777" w:rsidR="00C128C8" w:rsidRDefault="00C128C8" w:rsidP="00C128C8">
      <w:pPr>
        <w:pStyle w:val="Caption"/>
        <w:jc w:val="center"/>
        <w:rPr>
          <w:rFonts w:ascii="Times New Roman" w:hAnsi="Times New Roman"/>
        </w:rPr>
      </w:pPr>
      <w:bookmarkStart w:id="1" w:name="_Ref526782359"/>
      <w:r>
        <w:t xml:space="preserve">Figura </w:t>
      </w:r>
      <w:r w:rsidR="00013848">
        <w:fldChar w:fldCharType="begin"/>
      </w:r>
      <w:r w:rsidR="00013848">
        <w:instrText xml:space="preserve"> SEQ Figura \* ARABIC </w:instrText>
      </w:r>
      <w:r w:rsidR="00013848">
        <w:fldChar w:fldCharType="separate"/>
      </w:r>
      <w:r>
        <w:rPr>
          <w:noProof/>
        </w:rPr>
        <w:t>1</w:t>
      </w:r>
      <w:r w:rsidR="00013848">
        <w:rPr>
          <w:noProof/>
        </w:rPr>
        <w:fldChar w:fldCharType="end"/>
      </w:r>
      <w:bookmarkEnd w:id="1"/>
      <w:r>
        <w:t xml:space="preserve"> – Localização dos fundeios K327, K339 e K359 do WOCE (pontos vermelhos), e dos pontos de grade mais próximos do ROMS (pontos azuis).</w:t>
      </w:r>
    </w:p>
    <w:p w14:paraId="6A90209D" w14:textId="77777777" w:rsidR="00C128C8" w:rsidRDefault="00C128C8" w:rsidP="00C128C8">
      <w:pPr>
        <w:rPr>
          <w:rFonts w:ascii="Times New Roman" w:hAnsi="Times New Roman" w:cs="Times New Roman"/>
        </w:rPr>
      </w:pPr>
    </w:p>
    <w:p w14:paraId="364009CB" w14:textId="31AB0664" w:rsidR="00C128C8" w:rsidRDefault="00C128C8" w:rsidP="00C128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Dentro do escopo do programa WOCE estes três fundeios representam a parte mais ao sul de um conjunto de linhas denominado ACM7, sendo sequenciais no tempo (</w:t>
      </w:r>
      <w:r w:rsidR="00013848" w:rsidRPr="00013848">
        <w:rPr>
          <w:rFonts w:ascii="Times New Roman" w:hAnsi="Times New Roman" w:cs="Times New Roman"/>
          <w:b/>
        </w:rPr>
        <w:t>Tabela 1</w:t>
      </w:r>
      <w:r>
        <w:rPr>
          <w:rFonts w:ascii="Times New Roman" w:hAnsi="Times New Roman" w:cs="Times New Roman"/>
        </w:rPr>
        <w:t>).</w:t>
      </w:r>
    </w:p>
    <w:p w14:paraId="1E517BFD" w14:textId="77777777" w:rsidR="004E1D6B" w:rsidRDefault="004E1D6B" w:rsidP="00C128C8">
      <w:pPr>
        <w:rPr>
          <w:rFonts w:ascii="Times New Roman" w:hAnsi="Times New Roman" w:cs="Times New Roman"/>
        </w:rPr>
      </w:pPr>
    </w:p>
    <w:p w14:paraId="2735881B" w14:textId="4E6B282D" w:rsidR="00C128C8" w:rsidRDefault="00C128C8" w:rsidP="00C128C8">
      <w:pPr>
        <w:pStyle w:val="Caption"/>
        <w:keepNext/>
        <w:jc w:val="center"/>
      </w:pPr>
      <w:bookmarkStart w:id="2" w:name="_Ref526502614"/>
      <w:r>
        <w:t xml:space="preserve">Tabela </w:t>
      </w:r>
      <w:r w:rsidR="00013848">
        <w:t>1</w:t>
      </w:r>
      <w:bookmarkEnd w:id="2"/>
      <w:r>
        <w:t xml:space="preserve"> – Datas iniciais e finais dos fundeios do WOCE K327, K339 e K359.</w:t>
      </w:r>
    </w:p>
    <w:tbl>
      <w:tblPr>
        <w:tblW w:w="34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1276"/>
        <w:gridCol w:w="1193"/>
      </w:tblGrid>
      <w:tr w:rsidR="00C128C8" w:rsidRPr="00564509" w14:paraId="450B11D5" w14:textId="77777777" w:rsidTr="00302D88">
        <w:trPr>
          <w:trHeight w:hRule="exact" w:val="340"/>
          <w:jc w:val="center"/>
        </w:trPr>
        <w:tc>
          <w:tcPr>
            <w:tcW w:w="94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noWrap/>
            <w:vAlign w:val="center"/>
            <w:hideMark/>
          </w:tcPr>
          <w:p w14:paraId="4BB3428F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Fundeio</w:t>
            </w:r>
            <w:proofErr w:type="spellEnd"/>
          </w:p>
        </w:tc>
        <w:tc>
          <w:tcPr>
            <w:tcW w:w="127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noWrap/>
            <w:vAlign w:val="center"/>
            <w:hideMark/>
          </w:tcPr>
          <w:p w14:paraId="370D3E1E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Data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inicial</w:t>
            </w:r>
            <w:proofErr w:type="spellEnd"/>
          </w:p>
        </w:tc>
        <w:tc>
          <w:tcPr>
            <w:tcW w:w="119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noWrap/>
            <w:vAlign w:val="center"/>
            <w:hideMark/>
          </w:tcPr>
          <w:p w14:paraId="1214DA65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Data final</w:t>
            </w:r>
          </w:p>
        </w:tc>
      </w:tr>
      <w:tr w:rsidR="00C128C8" w:rsidRPr="00564509" w14:paraId="688BCD67" w14:textId="77777777" w:rsidTr="00302D88">
        <w:trPr>
          <w:trHeight w:hRule="exact" w:val="340"/>
          <w:jc w:val="center"/>
        </w:trPr>
        <w:tc>
          <w:tcPr>
            <w:tcW w:w="940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  <w:hideMark/>
          </w:tcPr>
          <w:p w14:paraId="54B7FA9C" w14:textId="77777777" w:rsidR="00C128C8" w:rsidRPr="00302D88" w:rsidRDefault="00C128C8" w:rsidP="00302D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2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K327</w:t>
            </w:r>
          </w:p>
        </w:tc>
        <w:tc>
          <w:tcPr>
            <w:tcW w:w="1276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1161188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07/09/1989</w:t>
            </w:r>
          </w:p>
        </w:tc>
        <w:tc>
          <w:tcPr>
            <w:tcW w:w="1193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6AB6699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10/10/1990</w:t>
            </w:r>
          </w:p>
        </w:tc>
      </w:tr>
      <w:tr w:rsidR="00C128C8" w:rsidRPr="00564509" w14:paraId="7BA1FB62" w14:textId="77777777" w:rsidTr="00302D88">
        <w:trPr>
          <w:trHeight w:hRule="exact" w:val="340"/>
          <w:jc w:val="center"/>
        </w:trPr>
        <w:tc>
          <w:tcPr>
            <w:tcW w:w="940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  <w:hideMark/>
          </w:tcPr>
          <w:p w14:paraId="5653CFBE" w14:textId="77777777" w:rsidR="00C128C8" w:rsidRPr="00302D88" w:rsidRDefault="00C128C8" w:rsidP="00302D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2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K339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855985E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13/10/1990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6C34104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08/09/1991</w:t>
            </w:r>
          </w:p>
        </w:tc>
      </w:tr>
      <w:tr w:rsidR="00C128C8" w:rsidRPr="00564509" w14:paraId="300D7B05" w14:textId="77777777" w:rsidTr="00302D88">
        <w:trPr>
          <w:trHeight w:hRule="exact" w:val="340"/>
          <w:jc w:val="center"/>
        </w:trPr>
        <w:tc>
          <w:tcPr>
            <w:tcW w:w="940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noWrap/>
            <w:vAlign w:val="center"/>
            <w:hideMark/>
          </w:tcPr>
          <w:p w14:paraId="1035E301" w14:textId="77777777" w:rsidR="00C128C8" w:rsidRPr="00302D88" w:rsidRDefault="00C128C8" w:rsidP="00302D8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2D8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K359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noWrap/>
            <w:vAlign w:val="center"/>
          </w:tcPr>
          <w:p w14:paraId="7E524F56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28/10/1992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noWrap/>
            <w:vAlign w:val="center"/>
          </w:tcPr>
          <w:p w14:paraId="36BA9C5D" w14:textId="77777777" w:rsidR="00C128C8" w:rsidRPr="00564509" w:rsidRDefault="00C128C8" w:rsidP="00302D8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05/03/1994</w:t>
            </w:r>
          </w:p>
        </w:tc>
      </w:tr>
    </w:tbl>
    <w:p w14:paraId="1035437D" w14:textId="77777777" w:rsidR="00C128C8" w:rsidRDefault="00C128C8" w:rsidP="00C128C8">
      <w:pPr>
        <w:jc w:val="both"/>
        <w:rPr>
          <w:rFonts w:ascii="Arial" w:hAnsi="Arial" w:cs="Arial"/>
          <w:sz w:val="20"/>
          <w:szCs w:val="20"/>
        </w:rPr>
      </w:pPr>
    </w:p>
    <w:p w14:paraId="666ACFA0" w14:textId="3D05C555" w:rsidR="00C128C8" w:rsidRDefault="00C128C8" w:rsidP="00C128C8">
      <w:pPr>
        <w:jc w:val="both"/>
        <w:rPr>
          <w:rFonts w:ascii="Times New Roman" w:hAnsi="Times New Roman" w:cs="Times New Roman"/>
        </w:rPr>
      </w:pPr>
      <w:r w:rsidRPr="00302D88">
        <w:rPr>
          <w:rFonts w:ascii="Times New Roman" w:hAnsi="Times New Roman" w:cs="Times New Roman"/>
        </w:rPr>
        <w:t>A diferença de posicionamento é refletida na profundidade local e das medições (</w:t>
      </w:r>
      <w:r w:rsidR="00013848" w:rsidRPr="00013848">
        <w:rPr>
          <w:rFonts w:ascii="Times New Roman" w:hAnsi="Times New Roman" w:cs="Times New Roman"/>
          <w:b/>
        </w:rPr>
        <w:t>Tabela 2</w:t>
      </w:r>
      <w:r w:rsidRPr="00302D88">
        <w:rPr>
          <w:rFonts w:ascii="Times New Roman" w:hAnsi="Times New Roman" w:cs="Times New Roman"/>
        </w:rPr>
        <w:t>). Os fundeios K327 e K339 foram instalados em 545m de profundidade, e o K359 em 2.880</w:t>
      </w:r>
      <w:r>
        <w:rPr>
          <w:rFonts w:ascii="Times New Roman" w:hAnsi="Times New Roman" w:cs="Times New Roman"/>
        </w:rPr>
        <w:t xml:space="preserve"> </w:t>
      </w:r>
      <w:r w:rsidRPr="00302D88">
        <w:rPr>
          <w:rFonts w:ascii="Times New Roman" w:hAnsi="Times New Roman" w:cs="Times New Roman"/>
        </w:rPr>
        <w:t>m.</w:t>
      </w:r>
    </w:p>
    <w:p w14:paraId="30703B1A" w14:textId="77777777" w:rsidR="004E1D6B" w:rsidRPr="00302D88" w:rsidRDefault="004E1D6B" w:rsidP="00C128C8">
      <w:pPr>
        <w:jc w:val="both"/>
        <w:rPr>
          <w:rFonts w:ascii="Times New Roman" w:hAnsi="Times New Roman" w:cs="Times New Roman"/>
        </w:rPr>
      </w:pPr>
    </w:p>
    <w:p w14:paraId="26E148E4" w14:textId="6596DC30" w:rsidR="00C128C8" w:rsidRDefault="00C128C8" w:rsidP="00C128C8">
      <w:pPr>
        <w:pStyle w:val="Caption"/>
        <w:keepNext/>
        <w:jc w:val="center"/>
      </w:pPr>
      <w:bookmarkStart w:id="3" w:name="_Ref526515154"/>
      <w:r>
        <w:t xml:space="preserve">Tabela </w:t>
      </w:r>
      <w:r w:rsidR="00013848">
        <w:t>2</w:t>
      </w:r>
      <w:bookmarkEnd w:id="3"/>
      <w:r>
        <w:t xml:space="preserve"> – Profundidades com dados coletado nos fundeios K327, K339 e K359.</w:t>
      </w:r>
    </w:p>
    <w:tbl>
      <w:tblPr>
        <w:tblW w:w="503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1"/>
        <w:gridCol w:w="1276"/>
        <w:gridCol w:w="1193"/>
        <w:gridCol w:w="732"/>
      </w:tblGrid>
      <w:tr w:rsidR="00C128C8" w:rsidRPr="00564509" w14:paraId="1E39461C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noWrap/>
            <w:vAlign w:val="center"/>
            <w:hideMark/>
          </w:tcPr>
          <w:p w14:paraId="2BB62B65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Profundidade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(m)</w:t>
            </w:r>
          </w:p>
        </w:tc>
        <w:tc>
          <w:tcPr>
            <w:tcW w:w="127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noWrap/>
            <w:vAlign w:val="center"/>
            <w:hideMark/>
          </w:tcPr>
          <w:p w14:paraId="06AB8FFF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K327</w:t>
            </w:r>
          </w:p>
        </w:tc>
        <w:tc>
          <w:tcPr>
            <w:tcW w:w="1193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noWrap/>
            <w:vAlign w:val="center"/>
            <w:hideMark/>
          </w:tcPr>
          <w:p w14:paraId="7EBFD5FE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K339</w:t>
            </w:r>
          </w:p>
        </w:tc>
        <w:tc>
          <w:tcPr>
            <w:tcW w:w="73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FFFFFF"/>
            <w:vAlign w:val="center"/>
          </w:tcPr>
          <w:p w14:paraId="20815F7F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K359</w:t>
            </w:r>
          </w:p>
        </w:tc>
      </w:tr>
      <w:tr w:rsidR="00C128C8" w:rsidRPr="00564509" w14:paraId="15FE5B00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164351C7" w14:textId="77777777" w:rsidR="00C128C8" w:rsidRPr="00B66911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2FA4FC36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93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76C70F1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2" w:type="dxa"/>
            <w:tcBorders>
              <w:top w:val="single" w:sz="8" w:space="0" w:color="0070C0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4635B8C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50D3C4D8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59F5C506" w14:textId="77777777" w:rsidR="00C128C8" w:rsidRPr="00B66911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44944F98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8BE60F3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0A99FEE1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2A85E269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7337AC4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CF9AB69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5131BECC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7C71884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79701AC8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D4BAF15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B88A9C6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14E5CF33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4F4A88D4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0D36A6DE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5CC06ED4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250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5D68A4BD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1284CBD1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0B8BCCA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128C8" w:rsidRPr="00564509" w14:paraId="5C7A774B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4AC4CB9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107FFEA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AF1A261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72EF2C11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128C8" w:rsidRPr="00564509" w14:paraId="556EB381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13F6078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368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5764CED5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515FA927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5DE92CF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C128C8" w:rsidRPr="00564509" w14:paraId="2511D4B3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12E94969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450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1AB20A0D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B386472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7D724D71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6FAD2D56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8199931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700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4916AF30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64B9BBC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1DA21FDD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44FFBB40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1B12417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950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63C27D44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74C7DA9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0C7D7BB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18A1BD6E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21BF60B1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45ED22FE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564490F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635395AB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39B94BB6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FECE58D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1786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0E2F1BBB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40478FAD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145FC94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295A2A6F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149A5152" w14:textId="77777777" w:rsidR="00C128C8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2100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7F2E8636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noWrap/>
            <w:vAlign w:val="center"/>
          </w:tcPr>
          <w:p w14:paraId="36DFB423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D9D9D9"/>
              <w:right w:val="nil"/>
            </w:tcBorders>
            <w:shd w:val="clear" w:color="auto" w:fill="FFFFFF"/>
            <w:vAlign w:val="center"/>
          </w:tcPr>
          <w:p w14:paraId="3F0E798F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  <w:tr w:rsidR="00C128C8" w:rsidRPr="00564509" w14:paraId="3F6B043B" w14:textId="77777777" w:rsidTr="00302D88">
        <w:trPr>
          <w:trHeight w:hRule="exact" w:val="340"/>
          <w:jc w:val="center"/>
        </w:trPr>
        <w:tc>
          <w:tcPr>
            <w:tcW w:w="1831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noWrap/>
            <w:vAlign w:val="center"/>
          </w:tcPr>
          <w:p w14:paraId="031AA2BE" w14:textId="77777777" w:rsidR="00C128C8" w:rsidRPr="00B66911" w:rsidRDefault="00C128C8" w:rsidP="00302D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276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noWrap/>
            <w:vAlign w:val="center"/>
          </w:tcPr>
          <w:p w14:paraId="2FE21244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193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noWrap/>
            <w:vAlign w:val="center"/>
          </w:tcPr>
          <w:p w14:paraId="0EE379E0" w14:textId="77777777" w:rsidR="00C128C8" w:rsidRPr="00564509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2" w:type="dxa"/>
            <w:tcBorders>
              <w:top w:val="single" w:sz="8" w:space="0" w:color="D9D9D9"/>
              <w:left w:val="nil"/>
              <w:bottom w:val="single" w:sz="8" w:space="0" w:color="365F91"/>
              <w:right w:val="nil"/>
            </w:tcBorders>
            <w:shd w:val="clear" w:color="auto" w:fill="FFFFFF"/>
            <w:vAlign w:val="center"/>
          </w:tcPr>
          <w:p w14:paraId="47C72F36" w14:textId="77777777" w:rsidR="00C128C8" w:rsidRDefault="00C128C8" w:rsidP="00302D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X</w:t>
            </w:r>
          </w:p>
        </w:tc>
      </w:tr>
    </w:tbl>
    <w:p w14:paraId="078E2E91" w14:textId="77777777" w:rsidR="00C128C8" w:rsidRDefault="00C128C8" w:rsidP="00C128C8">
      <w:pPr>
        <w:jc w:val="both"/>
        <w:rPr>
          <w:rFonts w:ascii="Arial" w:hAnsi="Arial" w:cs="Arial"/>
          <w:sz w:val="20"/>
          <w:szCs w:val="20"/>
        </w:rPr>
      </w:pPr>
    </w:p>
    <w:p w14:paraId="749D3010" w14:textId="63DCB199" w:rsidR="00C128C8" w:rsidRDefault="00C128C8" w:rsidP="00C128C8">
      <w:pPr>
        <w:jc w:val="both"/>
        <w:rPr>
          <w:rFonts w:ascii="Times New Roman" w:hAnsi="Times New Roman" w:cs="Times New Roman"/>
        </w:rPr>
      </w:pPr>
      <w:r w:rsidRPr="00302D88">
        <w:rPr>
          <w:rFonts w:ascii="Times New Roman" w:hAnsi="Times New Roman" w:cs="Times New Roman"/>
        </w:rPr>
        <w:t xml:space="preserve">Para atender ao questionamento, as comparações são apresentadas de forma distinta para os dois pontos. Na </w:t>
      </w:r>
      <w:r w:rsidR="00013848" w:rsidRPr="00013848">
        <w:rPr>
          <w:rFonts w:ascii="Times New Roman" w:hAnsi="Times New Roman" w:cs="Times New Roman"/>
          <w:b/>
        </w:rPr>
        <w:t>Figura 2</w:t>
      </w:r>
      <w:r w:rsidRPr="00302D88">
        <w:rPr>
          <w:rFonts w:ascii="Times New Roman" w:hAnsi="Times New Roman" w:cs="Times New Roman"/>
        </w:rPr>
        <w:t xml:space="preserve"> são apresentados os perfis médios dos fundeios K327 e K339 e do ponto de grade do ROMS mais próximo. Na </w:t>
      </w:r>
      <w:r w:rsidR="00013848" w:rsidRPr="00013848">
        <w:rPr>
          <w:rFonts w:ascii="Times New Roman" w:hAnsi="Times New Roman" w:cs="Times New Roman"/>
          <w:b/>
        </w:rPr>
        <w:t>Figura 3</w:t>
      </w:r>
      <w:r w:rsidRPr="00302D88">
        <w:rPr>
          <w:rFonts w:ascii="Times New Roman" w:hAnsi="Times New Roman" w:cs="Times New Roman"/>
        </w:rPr>
        <w:t xml:space="preserve"> são apresentados o perfil médio do fundeio K359 e do ponto de grade do ROMS mais próximo.</w:t>
      </w:r>
    </w:p>
    <w:p w14:paraId="4D49C947" w14:textId="77777777" w:rsidR="00C128C8" w:rsidRDefault="00C128C8" w:rsidP="00C128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Novamente as comparações se mostram muito próximas. Nos perfis para a área dos fundeios K327 e K339, nota-se a presença da CNB, que flui para noroeste com velocidades médias próximas a 1 m/s na superfície, decaindo gradativamente com a profundidade. Na área do fundeio K359 nota-se também a CNB nas camadas mais superficiais, e diminuição gradativa das velocidades com a profundidade. Abaixo de 1.000m até 2.200m há uma inversão do fluxo para sudeste, com núcleo em 1.800 m.</w:t>
      </w:r>
    </w:p>
    <w:p w14:paraId="0E0B187A" w14:textId="77777777" w:rsidR="00C128C8" w:rsidRDefault="00C128C8" w:rsidP="00C128C8">
      <w:pPr>
        <w:keepNext/>
        <w:jc w:val="center"/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0DE1BD8A" wp14:editId="283103DE">
            <wp:extent cx="4038600" cy="3620815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09" t="6432" b="1867"/>
                    <a:stretch/>
                  </pic:blipFill>
                  <pic:spPr bwMode="auto">
                    <a:xfrm>
                      <a:off x="0" y="0"/>
                      <a:ext cx="4069891" cy="3648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B6E1FFB" wp14:editId="4ACDD333">
            <wp:extent cx="4019550" cy="3595583"/>
            <wp:effectExtent l="0" t="0" r="0" b="508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09" t="6432" b="2075"/>
                    <a:stretch/>
                  </pic:blipFill>
                  <pic:spPr bwMode="auto">
                    <a:xfrm>
                      <a:off x="0" y="0"/>
                      <a:ext cx="4060999" cy="36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B6B119" w14:textId="30FB5278" w:rsidR="00C128C8" w:rsidRPr="00302D88" w:rsidRDefault="00C128C8" w:rsidP="00C128C8">
      <w:pPr>
        <w:pStyle w:val="Caption"/>
        <w:jc w:val="center"/>
      </w:pPr>
      <w:bookmarkStart w:id="4" w:name="_Ref526770549"/>
      <w:r>
        <w:t xml:space="preserve">Figura </w:t>
      </w:r>
      <w:r w:rsidR="00013848">
        <w:t>2</w:t>
      </w:r>
      <w:bookmarkEnd w:id="4"/>
      <w:r>
        <w:t xml:space="preserve"> - </w:t>
      </w:r>
      <w:r w:rsidRPr="005A6F9E">
        <w:t>Perfil vertical de correntes retirado dos fundeios K327 e K339 do WOCE (acima) e do ROMS (abaixo) no ponto de grade mais próximo.</w:t>
      </w:r>
    </w:p>
    <w:p w14:paraId="2DB4EF70" w14:textId="77777777" w:rsidR="00C128C8" w:rsidRDefault="00C128C8" w:rsidP="00C12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526FFC" w14:textId="77777777" w:rsidR="00C128C8" w:rsidRPr="00302D88" w:rsidRDefault="00C128C8" w:rsidP="00C12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9ED749" w14:textId="77777777" w:rsidR="00C128C8" w:rsidRDefault="00C128C8" w:rsidP="00C128C8">
      <w:pPr>
        <w:jc w:val="both"/>
        <w:rPr>
          <w:rFonts w:ascii="Times New Roman" w:hAnsi="Times New Roman" w:cs="Times New Roman"/>
        </w:rPr>
      </w:pPr>
    </w:p>
    <w:p w14:paraId="42B5E2F6" w14:textId="77777777" w:rsidR="00C128C8" w:rsidRDefault="00C128C8" w:rsidP="00C128C8">
      <w:pPr>
        <w:pStyle w:val="BodyText"/>
        <w:spacing w:after="0"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23D1519C" w14:textId="77777777" w:rsidR="00C128C8" w:rsidRDefault="00C128C8" w:rsidP="00C128C8">
      <w:pPr>
        <w:pStyle w:val="BodyText"/>
        <w:spacing w:after="0"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drawing>
          <wp:inline distT="0" distB="0" distL="0" distR="0" wp14:anchorId="552C1E79" wp14:editId="7BD053CF">
            <wp:extent cx="3922776" cy="3456432"/>
            <wp:effectExtent l="0" t="0" r="190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63" t="6639" b="1867"/>
                    <a:stretch/>
                  </pic:blipFill>
                  <pic:spPr bwMode="auto">
                    <a:xfrm>
                      <a:off x="0" y="0"/>
                      <a:ext cx="3922776" cy="3456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348FE9" w14:textId="77777777" w:rsidR="00C128C8" w:rsidRDefault="00C128C8" w:rsidP="00C128C8">
      <w:pPr>
        <w:pStyle w:val="BodyText"/>
        <w:keepNext/>
        <w:spacing w:after="0" w:line="288" w:lineRule="auto"/>
        <w:jc w:val="center"/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62E83BBC" wp14:editId="0243BDAD">
            <wp:extent cx="3913632" cy="3465576"/>
            <wp:effectExtent l="0" t="0" r="0" b="190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74" t="6432" b="1867"/>
                    <a:stretch/>
                  </pic:blipFill>
                  <pic:spPr bwMode="auto">
                    <a:xfrm>
                      <a:off x="0" y="0"/>
                      <a:ext cx="3913632" cy="346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81A6FF" w14:textId="385630CA" w:rsidR="00C128C8" w:rsidRDefault="00C128C8" w:rsidP="00C128C8">
      <w:pPr>
        <w:pStyle w:val="Caption"/>
        <w:jc w:val="center"/>
      </w:pPr>
      <w:bookmarkStart w:id="5" w:name="_Ref526770701"/>
      <w:r>
        <w:t xml:space="preserve">Figura </w:t>
      </w:r>
      <w:r w:rsidR="00013848">
        <w:t>3</w:t>
      </w:r>
      <w:bookmarkEnd w:id="5"/>
      <w:r>
        <w:t xml:space="preserve"> - </w:t>
      </w:r>
      <w:r w:rsidRPr="005A6F9E">
        <w:t>Perfil vertical de correntes retirado do</w:t>
      </w:r>
      <w:r w:rsidRPr="00302D88">
        <w:t xml:space="preserve"> fundeio K359 do</w:t>
      </w:r>
      <w:r w:rsidRPr="005A6F9E">
        <w:t xml:space="preserve"> WOCE (acima) e do ROMS (abaixo)</w:t>
      </w:r>
      <w:r w:rsidRPr="00302D88">
        <w:t xml:space="preserve"> no ponto de grade mais próximo.</w:t>
      </w:r>
    </w:p>
    <w:p w14:paraId="67F07E2B" w14:textId="77777777" w:rsidR="00C128C8" w:rsidRPr="00302D88" w:rsidRDefault="00C128C8" w:rsidP="00C128C8"/>
    <w:p w14:paraId="307A7E18" w14:textId="77777777" w:rsidR="00013848" w:rsidRDefault="00013848">
      <w:pPr>
        <w:rPr>
          <w:rFonts w:ascii="Times New Roman" w:eastAsia="Times New Roman" w:hAnsi="Times New Roman" w:cs="Times New Roman"/>
          <w:b/>
          <w:i/>
        </w:rPr>
      </w:pPr>
      <w:bookmarkStart w:id="6" w:name="_Hlk526843054"/>
      <w:r>
        <w:rPr>
          <w:rFonts w:ascii="Times New Roman" w:eastAsia="Times New Roman" w:hAnsi="Times New Roman" w:cs="Times New Roman"/>
          <w:b/>
          <w:i/>
        </w:rPr>
        <w:br w:type="page"/>
      </w:r>
    </w:p>
    <w:p w14:paraId="3C7E7E82" w14:textId="6A4D3F18" w:rsidR="00CF53D7" w:rsidRPr="00CF53D7" w:rsidRDefault="006E3544" w:rsidP="00CF53D7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6E3544">
        <w:rPr>
          <w:rFonts w:ascii="Times New Roman" w:eastAsia="Times New Roman" w:hAnsi="Times New Roman" w:cs="Times New Roman"/>
          <w:b/>
          <w:i/>
        </w:rPr>
        <w:lastRenderedPageBreak/>
        <w:t xml:space="preserve">Solicitação/Questionamento: </w:t>
      </w:r>
      <w:r w:rsidR="00CF53D7" w:rsidRPr="00CF53D7">
        <w:rPr>
          <w:rFonts w:ascii="Times New Roman" w:eastAsia="Times New Roman" w:hAnsi="Times New Roman" w:cs="Times New Roman"/>
          <w:b/>
          <w:i/>
        </w:rPr>
        <w:t>“Os dados apresentados foram bastante úteis para mostrar que o modelo representa bem a dinâmica oceânica no domínio do modelo. Cabe ainda lembrar que esses dados ainda não foram apresentados formalmente, apenas no contexto de uma reunião, porém ainda não houve o envio do relatório de toda a atividade no âmbito do Processo n° 02001.003705/201327”.</w:t>
      </w:r>
    </w:p>
    <w:p w14:paraId="5BC81A2A" w14:textId="6AF9F2C0" w:rsidR="00CF53D7" w:rsidRPr="00CF53D7" w:rsidRDefault="004564EA" w:rsidP="00CF53D7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...</w:t>
      </w:r>
    </w:p>
    <w:p w14:paraId="7963C85D" w14:textId="5E7889B9" w:rsidR="006E3544" w:rsidRPr="007361BB" w:rsidRDefault="00CF53D7" w:rsidP="00CF53D7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CF53D7">
        <w:rPr>
          <w:rFonts w:ascii="Times New Roman" w:eastAsia="Times New Roman" w:hAnsi="Times New Roman" w:cs="Times New Roman"/>
          <w:b/>
          <w:i/>
        </w:rPr>
        <w:t xml:space="preserve">“Atenta-se para importância da continuidade do projeto de construção de uma base hidrodinâmica para a região da Margem Equatorial Brasileira, elaborada a partir dos dados </w:t>
      </w:r>
      <w:proofErr w:type="spellStart"/>
      <w:r w:rsidRPr="00CF53D7">
        <w:rPr>
          <w:rFonts w:ascii="Times New Roman" w:eastAsia="Times New Roman" w:hAnsi="Times New Roman" w:cs="Times New Roman"/>
          <w:b/>
          <w:i/>
        </w:rPr>
        <w:t>meteoceanográficos</w:t>
      </w:r>
      <w:proofErr w:type="spellEnd"/>
      <w:r w:rsidRPr="00CF53D7">
        <w:rPr>
          <w:rFonts w:ascii="Times New Roman" w:eastAsia="Times New Roman" w:hAnsi="Times New Roman" w:cs="Times New Roman"/>
          <w:b/>
          <w:i/>
        </w:rPr>
        <w:t xml:space="preserve"> coletados na região por empresas que desejam atuar na área. Esta base hidrodinâmica será aplicada em modelos de transporte de óleo auxiliando as análises de vulnerabilidade ambiental e de risco com mais eficiência e robustez. Mesmo com todas as inovações apresentadas e os esforços feitos para alcançar uma base hidrodinâmica adequada, o que foi apresentado até o momento não representa bem a dinâmica costeira da região, reforçando ainda mais a urgência na construção dessa base que já saiu da inércia, mas que encontra dificuldades para sair do papel”.</w:t>
      </w:r>
    </w:p>
    <w:p w14:paraId="4609098D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135BE7D" w14:textId="3B25D3DD" w:rsidR="00D57AD8" w:rsidRDefault="006E3544" w:rsidP="00D57AD8">
      <w:pPr>
        <w:spacing w:after="0" w:line="288" w:lineRule="auto"/>
        <w:jc w:val="both"/>
        <w:rPr>
          <w:rFonts w:ascii="Times New Roman" w:hAnsi="Times New Roman" w:cs="Times New Roman"/>
        </w:rPr>
      </w:pPr>
      <w:r w:rsidRPr="004564EA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</w:t>
      </w:r>
      <w:r w:rsidR="00D57AD8">
        <w:rPr>
          <w:rFonts w:ascii="Times New Roman" w:hAnsi="Times New Roman" w:cs="Times New Roman"/>
        </w:rPr>
        <w:t xml:space="preserve">Conforme mencionado </w:t>
      </w:r>
      <w:r w:rsidR="00D57AD8" w:rsidRPr="006F7D08">
        <w:rPr>
          <w:rFonts w:ascii="Times New Roman" w:hAnsi="Times New Roman" w:cs="Times New Roman"/>
        </w:rPr>
        <w:t>no documento de resposta ao PAR N</w:t>
      </w:r>
      <w:r w:rsidR="00D57AD8" w:rsidRPr="006F7D08">
        <w:rPr>
          <w:rFonts w:ascii="Times New Roman" w:hAnsi="Times New Roman" w:cs="Times New Roman"/>
          <w:vertAlign w:val="superscript"/>
        </w:rPr>
        <w:t>o</w:t>
      </w:r>
      <w:r w:rsidR="00D57AD8" w:rsidRPr="006F7D08">
        <w:rPr>
          <w:rFonts w:ascii="Times New Roman" w:hAnsi="Times New Roman" w:cs="Times New Roman"/>
        </w:rPr>
        <w:t xml:space="preserve"> 687</w:t>
      </w:r>
      <w:r w:rsidR="006F7D08" w:rsidRPr="006F7D08">
        <w:rPr>
          <w:rFonts w:ascii="Times New Roman" w:hAnsi="Times New Roman" w:cs="Times New Roman"/>
        </w:rPr>
        <w:t>/2015</w:t>
      </w:r>
      <w:r w:rsidR="00D57AD8" w:rsidRPr="006F7D08">
        <w:rPr>
          <w:rFonts w:ascii="Times New Roman" w:hAnsi="Times New Roman" w:cs="Times New Roman"/>
        </w:rPr>
        <w:t>-</w:t>
      </w:r>
      <w:r w:rsidR="006F7D08" w:rsidRPr="006F7D08">
        <w:rPr>
          <w:rFonts w:ascii="Times New Roman" w:hAnsi="Times New Roman" w:cs="Times New Roman"/>
        </w:rPr>
        <w:t>4</w:t>
      </w:r>
      <w:r w:rsidR="00D57AD8" w:rsidRPr="006F7D08">
        <w:rPr>
          <w:rFonts w:ascii="Times New Roman" w:hAnsi="Times New Roman" w:cs="Times New Roman"/>
        </w:rPr>
        <w:t>5</w:t>
      </w:r>
      <w:r w:rsidR="006F7D08" w:rsidRPr="006F7D08">
        <w:rPr>
          <w:rFonts w:ascii="Times New Roman" w:hAnsi="Times New Roman" w:cs="Times New Roman"/>
        </w:rPr>
        <w:t xml:space="preserve"> UAL/IBAMA</w:t>
      </w:r>
      <w:r w:rsidR="00D57AD8" w:rsidRPr="006F7D08">
        <w:rPr>
          <w:rFonts w:ascii="Times New Roman" w:hAnsi="Times New Roman" w:cs="Times New Roman"/>
        </w:rPr>
        <w:t xml:space="preserve">, </w:t>
      </w:r>
      <w:r w:rsidR="006F7D08" w:rsidRPr="006F7D08">
        <w:rPr>
          <w:rFonts w:ascii="Times New Roman" w:hAnsi="Times New Roman" w:cs="Times New Roman"/>
        </w:rPr>
        <w:t xml:space="preserve">apresentado no </w:t>
      </w:r>
      <w:r w:rsidR="00D57AD8" w:rsidRPr="006F7D08">
        <w:rPr>
          <w:rFonts w:ascii="Times New Roman" w:hAnsi="Times New Roman" w:cs="Times New Roman"/>
        </w:rPr>
        <w:t>âmbito do E</w:t>
      </w:r>
      <w:r w:rsidR="006F7D08" w:rsidRPr="006F7D08">
        <w:rPr>
          <w:rFonts w:ascii="Times New Roman" w:hAnsi="Times New Roman" w:cs="Times New Roman"/>
        </w:rPr>
        <w:t xml:space="preserve">studo Ambiental de Caráter Regional </w:t>
      </w:r>
      <w:r w:rsidR="006F7D08" w:rsidRPr="006F7D08">
        <w:rPr>
          <w:rFonts w:ascii="TimesNewRomanPSMT" w:hAnsi="TimesNewRomanPSMT" w:cs="TimesNewRomanPSMT"/>
          <w:sz w:val="21"/>
          <w:szCs w:val="21"/>
          <w:lang w:val="en-US"/>
        </w:rPr>
        <w:t>(Processo N</w:t>
      </w:r>
      <w:r w:rsidR="006F7D08" w:rsidRPr="006F7D08">
        <w:rPr>
          <w:rFonts w:ascii="TimesNewRomanPSMT" w:hAnsi="TimesNewRomanPSMT" w:cs="TimesNewRomanPSMT"/>
          <w:sz w:val="13"/>
          <w:szCs w:val="13"/>
          <w:vertAlign w:val="superscript"/>
          <w:lang w:val="en-US"/>
        </w:rPr>
        <w:t>o</w:t>
      </w:r>
      <w:r w:rsidR="006F7D08" w:rsidRPr="006F7D08">
        <w:rPr>
          <w:rFonts w:ascii="TimesNewRomanPSMT" w:hAnsi="TimesNewRomanPSMT" w:cs="TimesNewRomanPSMT"/>
          <w:sz w:val="13"/>
          <w:szCs w:val="13"/>
          <w:lang w:val="en-US"/>
        </w:rPr>
        <w:t xml:space="preserve"> </w:t>
      </w:r>
      <w:r w:rsidR="006F7D08" w:rsidRPr="006F7D08">
        <w:rPr>
          <w:rFonts w:ascii="TimesNewRomanPSMT" w:hAnsi="TimesNewRomanPSMT" w:cs="TimesNewRomanPSMT"/>
          <w:sz w:val="21"/>
          <w:szCs w:val="21"/>
          <w:lang w:val="en-US"/>
        </w:rPr>
        <w:t>02022.000967/2014-72)</w:t>
      </w:r>
      <w:r w:rsidR="00D57AD8" w:rsidRPr="006F7D08">
        <w:rPr>
          <w:rFonts w:ascii="Times New Roman" w:hAnsi="Times New Roman" w:cs="Times New Roman"/>
        </w:rPr>
        <w:t>, a estratégia do setor, discutida com a CGPEG em reunião realizada na data de 15</w:t>
      </w:r>
      <w:r w:rsidR="006F7D08" w:rsidRPr="006F7D08">
        <w:rPr>
          <w:rFonts w:ascii="Times New Roman" w:hAnsi="Times New Roman" w:cs="Times New Roman"/>
        </w:rPr>
        <w:t>.</w:t>
      </w:r>
      <w:r w:rsidR="00D57AD8" w:rsidRPr="006F7D08">
        <w:rPr>
          <w:rFonts w:ascii="Times New Roman" w:hAnsi="Times New Roman" w:cs="Times New Roman"/>
        </w:rPr>
        <w:t>01</w:t>
      </w:r>
      <w:r w:rsidR="006F7D08" w:rsidRPr="006F7D08">
        <w:rPr>
          <w:rFonts w:ascii="Times New Roman" w:hAnsi="Times New Roman" w:cs="Times New Roman"/>
        </w:rPr>
        <w:t>.</w:t>
      </w:r>
      <w:r w:rsidR="00D57AD8" w:rsidRPr="006F7D08">
        <w:rPr>
          <w:rFonts w:ascii="Times New Roman" w:hAnsi="Times New Roman" w:cs="Times New Roman"/>
        </w:rPr>
        <w:t>2016, foi investir no desenvolvimento de uma nova base, consolidada com os dados</w:t>
      </w:r>
      <w:r w:rsidR="00D57AD8">
        <w:rPr>
          <w:rFonts w:ascii="Times New Roman" w:hAnsi="Times New Roman" w:cs="Times New Roman"/>
        </w:rPr>
        <w:t xml:space="preserve"> atualmente disponíveis, e complementá-la por um esforço de coleta de novos dados, que associasse as necessidades de informações das regiões dos blocos com localizações significativas para a contribuição da descrição de fenômenos oceanográficos e para a robustez da base hidrodinâmica. Tais esforços fazem parte do chamado </w:t>
      </w:r>
      <w:r w:rsidR="00D57AD8">
        <w:rPr>
          <w:rFonts w:ascii="Times New Roman" w:hAnsi="Times New Roman" w:cs="Times New Roman"/>
          <w:b/>
          <w:bCs/>
        </w:rPr>
        <w:t>Projeto de Desenvolvimento de Base Hidrodinâmica para Suporte à Modelagem de Óleo na Margem Equatorial Brasileira</w:t>
      </w:r>
      <w:r w:rsidR="00D57AD8">
        <w:rPr>
          <w:rFonts w:ascii="Times New Roman" w:hAnsi="Times New Roman" w:cs="Times New Roman"/>
        </w:rPr>
        <w:t xml:space="preserve">, um dos projetos integrantes do Acordo de Cooperação Técnica (ACT) IBP-IBAMA. </w:t>
      </w:r>
    </w:p>
    <w:p w14:paraId="65D9AA02" w14:textId="77777777" w:rsidR="00D57AD8" w:rsidRDefault="00D57AD8" w:rsidP="00D57AD8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6A5BFE71" w14:textId="5D9A88C7" w:rsidR="00D57AD8" w:rsidRDefault="00D57AD8" w:rsidP="00D57AD8">
      <w:pPr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Consideramos o desenvolvimento da Base Hidrodinâmica para a margem equatorial um grande marco e destacamos importante progresso para a sua materialização.  Os dados </w:t>
      </w:r>
      <w:proofErr w:type="spellStart"/>
      <w:r>
        <w:rPr>
          <w:rFonts w:ascii="Times New Roman" w:hAnsi="Times New Roman" w:cs="Times New Roman"/>
        </w:rPr>
        <w:t>meteoceanográficos</w:t>
      </w:r>
      <w:proofErr w:type="spellEnd"/>
      <w:r>
        <w:rPr>
          <w:rFonts w:ascii="Times New Roman" w:hAnsi="Times New Roman" w:cs="Times New Roman"/>
        </w:rPr>
        <w:t xml:space="preserve"> da margem equatorial coletados conjuntamente entre as empresas BP, Premier, QGEP e Total foram disponibilizados </w:t>
      </w:r>
      <w:r w:rsidR="006F7D08">
        <w:rPr>
          <w:rFonts w:ascii="Times New Roman" w:hAnsi="Times New Roman" w:cs="Times New Roman"/>
        </w:rPr>
        <w:t xml:space="preserve">às empresas </w:t>
      </w:r>
      <w:r>
        <w:rPr>
          <w:rFonts w:ascii="Times New Roman" w:hAnsi="Times New Roman" w:cs="Times New Roman"/>
        </w:rPr>
        <w:t>no início deste ano e</w:t>
      </w:r>
      <w:r w:rsidR="006F7D0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em conjunto com dados pretéritos destas empresas (incluindo a Petrobras) e dados públicos</w:t>
      </w:r>
      <w:r w:rsidR="006F7D0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comporão a base hidrodinâmica.  O desenho da base, assim como a licitação </w:t>
      </w:r>
      <w:r w:rsidR="006F7D08">
        <w:rPr>
          <w:rFonts w:ascii="Times New Roman" w:hAnsi="Times New Roman" w:cs="Times New Roman"/>
        </w:rPr>
        <w:t xml:space="preserve">para a sua contratação </w:t>
      </w:r>
      <w:r>
        <w:rPr>
          <w:rFonts w:ascii="Times New Roman" w:hAnsi="Times New Roman" w:cs="Times New Roman"/>
        </w:rPr>
        <w:t xml:space="preserve">já foram </w:t>
      </w:r>
      <w:r w:rsidR="006F7D08">
        <w:rPr>
          <w:rFonts w:ascii="Times New Roman" w:hAnsi="Times New Roman" w:cs="Times New Roman"/>
        </w:rPr>
        <w:t>concluídos</w:t>
      </w:r>
      <w:r>
        <w:rPr>
          <w:rFonts w:ascii="Times New Roman" w:hAnsi="Times New Roman" w:cs="Times New Roman"/>
        </w:rPr>
        <w:t xml:space="preserve">. A minuta de contrato foi preparada e encontra-se em revisão final pelos departamentos jurídicos das empresas e instituição </w:t>
      </w:r>
      <w:r w:rsidR="006F7D08">
        <w:rPr>
          <w:rFonts w:ascii="Times New Roman" w:hAnsi="Times New Roman" w:cs="Times New Roman"/>
        </w:rPr>
        <w:t xml:space="preserve">a ser </w:t>
      </w:r>
      <w:r>
        <w:rPr>
          <w:rFonts w:ascii="Times New Roman" w:hAnsi="Times New Roman" w:cs="Times New Roman"/>
        </w:rPr>
        <w:t xml:space="preserve">contratada, com a nossa expectativa de </w:t>
      </w:r>
      <w:r w:rsidR="006F7D08">
        <w:rPr>
          <w:rFonts w:ascii="Times New Roman" w:hAnsi="Times New Roman" w:cs="Times New Roman"/>
        </w:rPr>
        <w:t xml:space="preserve">que </w:t>
      </w:r>
      <w:r>
        <w:rPr>
          <w:rFonts w:ascii="Times New Roman" w:hAnsi="Times New Roman" w:cs="Times New Roman"/>
        </w:rPr>
        <w:t>se</w:t>
      </w:r>
      <w:r w:rsidR="006F7D08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 xml:space="preserve"> assina</w:t>
      </w:r>
      <w:r w:rsidR="006F7D0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="006F7D08">
        <w:rPr>
          <w:rFonts w:ascii="Times New Roman" w:hAnsi="Times New Roman" w:cs="Times New Roman"/>
        </w:rPr>
        <w:t>um</w:t>
      </w:r>
      <w:r>
        <w:rPr>
          <w:rFonts w:ascii="Times New Roman" w:hAnsi="Times New Roman" w:cs="Times New Roman"/>
        </w:rPr>
        <w:t xml:space="preserve"> contrato ainda neste ano.</w:t>
      </w:r>
    </w:p>
    <w:p w14:paraId="0C7E1A81" w14:textId="0603EED3" w:rsidR="00013848" w:rsidRDefault="00013848" w:rsidP="00D57AD8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61B075EC" w14:textId="77777777" w:rsidR="00013848" w:rsidRDefault="00013848" w:rsidP="00013848">
      <w:pPr>
        <w:autoSpaceDE w:val="0"/>
        <w:spacing w:before="240" w:after="0"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REFERÊNCIAS BIBLIOGRÁFICAS</w:t>
      </w:r>
    </w:p>
    <w:p w14:paraId="49A8C2FD" w14:textId="77777777" w:rsidR="00013848" w:rsidRDefault="00013848" w:rsidP="00013848">
      <w:pPr>
        <w:spacing w:before="240" w:after="0" w:line="288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lang w:val="en-US"/>
        </w:rPr>
        <w:t xml:space="preserve">SCHOTT, F. A., FISCHER, J., STRAMMA, L., 1998. Transports and Pathways of the Upper-Layer Circulation in the Western Tropical Atlantic. </w:t>
      </w:r>
      <w:proofErr w:type="spellStart"/>
      <w:r>
        <w:rPr>
          <w:rFonts w:ascii="Times New Roman" w:hAnsi="Times New Roman" w:cs="Times New Roman"/>
        </w:rPr>
        <w:t>Journal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Physical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Oceanography</w:t>
      </w:r>
      <w:proofErr w:type="spellEnd"/>
      <w:r>
        <w:rPr>
          <w:rFonts w:ascii="Times New Roman" w:hAnsi="Times New Roman" w:cs="Times New Roman"/>
        </w:rPr>
        <w:t xml:space="preserve">. Vol. 28. 1924-1928p. </w:t>
      </w:r>
    </w:p>
    <w:p w14:paraId="5FEDC787" w14:textId="77777777" w:rsidR="00013848" w:rsidRDefault="00013848" w:rsidP="00D57AD8">
      <w:pPr>
        <w:spacing w:after="0" w:line="288" w:lineRule="auto"/>
        <w:jc w:val="both"/>
        <w:rPr>
          <w:rFonts w:ascii="Times New Roman" w:hAnsi="Times New Roman" w:cs="Times New Roman"/>
        </w:rPr>
      </w:pPr>
    </w:p>
    <w:bookmarkEnd w:id="6"/>
    <w:sectPr w:rsidR="00013848" w:rsidSect="00042EF4">
      <w:headerReference w:type="default" r:id="rId13"/>
      <w:footerReference w:type="default" r:id="rId14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F7B7" w14:textId="77777777" w:rsidR="00092154" w:rsidRDefault="00092154" w:rsidP="00B529AF">
      <w:pPr>
        <w:spacing w:after="0" w:line="240" w:lineRule="auto"/>
      </w:pPr>
      <w:r>
        <w:separator/>
      </w:r>
    </w:p>
  </w:endnote>
  <w:endnote w:type="continuationSeparator" w:id="0">
    <w:p w14:paraId="0C203614" w14:textId="77777777" w:rsidR="00092154" w:rsidRDefault="00092154" w:rsidP="00B529AF">
      <w:pPr>
        <w:spacing w:after="0" w:line="240" w:lineRule="auto"/>
      </w:pPr>
      <w:r>
        <w:continuationSeparator/>
      </w:r>
    </w:p>
  </w:endnote>
  <w:endnote w:type="continuationNotice" w:id="1">
    <w:p w14:paraId="7AAC7208" w14:textId="77777777" w:rsidR="00D14F7B" w:rsidRDefault="00D1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657F13" w:rsidRPr="008A3C16" w14:paraId="6DCC53D0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044B50C5" w14:textId="77777777" w:rsidR="00657F13" w:rsidRPr="008A3C16" w:rsidRDefault="00657F13" w:rsidP="00657F13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58664E83" w14:textId="77777777" w:rsidR="00657F13" w:rsidRPr="008A3C16" w:rsidRDefault="00657F13" w:rsidP="00657F13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67DEEA38" w14:textId="340C60E2" w:rsidR="00657F13" w:rsidRPr="008A3C16" w:rsidRDefault="00657F13" w:rsidP="00657F13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II.</w:t>
          </w:r>
          <w:r w:rsidR="003176F8">
            <w:rPr>
              <w:rStyle w:val="PageNumber"/>
              <w:rFonts w:ascii="Arial" w:hAnsi="Arial" w:cs="Arial"/>
              <w:sz w:val="20"/>
            </w:rPr>
            <w:t>8 – Anexo B</w:t>
          </w:r>
          <w:r>
            <w:rPr>
              <w:rStyle w:val="PageNumber"/>
              <w:rFonts w:ascii="Arial" w:hAnsi="Arial" w:cs="Arial"/>
              <w:sz w:val="20"/>
            </w:rPr>
            <w:t xml:space="preserve"> - </w:t>
          </w:r>
          <w:r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3376C1">
            <w:rPr>
              <w:rStyle w:val="PageNumber"/>
              <w:rFonts w:ascii="Arial" w:hAnsi="Arial" w:cs="Arial"/>
              <w:sz w:val="20"/>
            </w:rPr>
            <w:t>5</w:t>
          </w: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54CA" w14:textId="77777777" w:rsidR="00092154" w:rsidRDefault="00092154" w:rsidP="00B529AF">
      <w:pPr>
        <w:spacing w:after="0" w:line="240" w:lineRule="auto"/>
      </w:pPr>
      <w:r>
        <w:separator/>
      </w:r>
    </w:p>
  </w:footnote>
  <w:footnote w:type="continuationSeparator" w:id="0">
    <w:p w14:paraId="3852CF72" w14:textId="77777777" w:rsidR="00092154" w:rsidRDefault="00092154" w:rsidP="00B529AF">
      <w:pPr>
        <w:spacing w:after="0" w:line="240" w:lineRule="auto"/>
      </w:pPr>
      <w:r>
        <w:continuationSeparator/>
      </w:r>
    </w:p>
  </w:footnote>
  <w:footnote w:type="continuationNotice" w:id="1">
    <w:p w14:paraId="7BDA789E" w14:textId="77777777" w:rsidR="00D14F7B" w:rsidRDefault="00D14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7361BB" w14:paraId="689515A1" w14:textId="77777777" w:rsidTr="007122C0">
      <w:trPr>
        <w:trHeight w:val="558"/>
      </w:trPr>
      <w:tc>
        <w:tcPr>
          <w:tcW w:w="284" w:type="dxa"/>
        </w:tcPr>
        <w:p w14:paraId="102BA364" w14:textId="77777777" w:rsidR="007361BB" w:rsidRDefault="007361BB" w:rsidP="007361BB">
          <w:pPr>
            <w:pStyle w:val="Header"/>
          </w:pPr>
        </w:p>
      </w:tc>
      <w:tc>
        <w:tcPr>
          <w:tcW w:w="778" w:type="dxa"/>
          <w:vAlign w:val="center"/>
        </w:tcPr>
        <w:p w14:paraId="7527EA66" w14:textId="77777777" w:rsidR="007361BB" w:rsidRDefault="007361BB" w:rsidP="007361BB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65407ED" wp14:editId="20C0FB39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758384E" w14:textId="77777777" w:rsidR="007361BB" w:rsidRPr="00795627" w:rsidRDefault="007361BB" w:rsidP="007361B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2E74B585" w14:textId="77777777" w:rsidR="007361BB" w:rsidRDefault="007361BB" w:rsidP="007361B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4E647719" w14:textId="77777777" w:rsidR="007361BB" w:rsidRDefault="007361BB" w:rsidP="007361BB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7F39D45E" w14:textId="597717BD" w:rsidR="007361BB" w:rsidRDefault="00F070E0" w:rsidP="007361BB">
          <w:pPr>
            <w:pStyle w:val="Header"/>
            <w:tabs>
              <w:tab w:val="left" w:pos="1005"/>
            </w:tabs>
            <w:jc w:val="both"/>
          </w:pPr>
          <w:r>
            <w:rPr>
              <w:noProof/>
            </w:rPr>
            <w:drawing>
              <wp:inline distT="0" distB="0" distL="0" distR="0" wp14:anchorId="48D682B4" wp14:editId="68611372">
                <wp:extent cx="582930" cy="128905"/>
                <wp:effectExtent l="0" t="0" r="7620" b="4445"/>
                <wp:docPr id="14" name="Imagem 14" descr="marca_proocean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 descr="marca_prooceano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218" t="14735" r="-1" b="18136"/>
                        <a:stretch/>
                      </pic:blipFill>
                      <pic:spPr bwMode="auto">
                        <a:xfrm>
                          <a:off x="0" y="0"/>
                          <a:ext cx="582930" cy="128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7361BB" w14:paraId="7E135295" w14:textId="77777777" w:rsidTr="007122C0">
      <w:trPr>
        <w:trHeight w:val="20"/>
      </w:trPr>
      <w:tc>
        <w:tcPr>
          <w:tcW w:w="284" w:type="dxa"/>
        </w:tcPr>
        <w:p w14:paraId="3A6BA884" w14:textId="77777777" w:rsidR="007361BB" w:rsidRDefault="007361BB" w:rsidP="007361BB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4F2CA06D" w14:textId="77777777" w:rsidR="007361BB" w:rsidRPr="004B7ED8" w:rsidRDefault="007361BB" w:rsidP="007361BB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672714E" wp14:editId="0F718EA3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3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CA7BD6" w14:textId="77777777" w:rsidR="007361BB" w:rsidRDefault="00736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3848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B4F96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6AC6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0F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2F76BF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176F8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6C1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4EA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1D6B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740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13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1B6A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6F7D"/>
    <w:rsid w:val="006C7CDD"/>
    <w:rsid w:val="006D1209"/>
    <w:rsid w:val="006D16D0"/>
    <w:rsid w:val="006D45D3"/>
    <w:rsid w:val="006D58A4"/>
    <w:rsid w:val="006D5F54"/>
    <w:rsid w:val="006D5FCE"/>
    <w:rsid w:val="006D7313"/>
    <w:rsid w:val="006E3544"/>
    <w:rsid w:val="006E4665"/>
    <w:rsid w:val="006F0314"/>
    <w:rsid w:val="006F1D58"/>
    <w:rsid w:val="006F4227"/>
    <w:rsid w:val="006F528D"/>
    <w:rsid w:val="006F7D08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61BB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36DB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3E9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4B9D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B0B9D"/>
    <w:rsid w:val="00BB2317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28C8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53D7"/>
    <w:rsid w:val="00CF6E02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57AD8"/>
    <w:rsid w:val="00D60544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0E0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D4556-221E-488A-88C6-7DEEC617C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927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11</cp:revision>
  <cp:lastPrinted>2018-09-04T13:29:00Z</cp:lastPrinted>
  <dcterms:created xsi:type="dcterms:W3CDTF">2018-10-04T16:57:00Z</dcterms:created>
  <dcterms:modified xsi:type="dcterms:W3CDTF">2018-10-19T13:29:00Z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